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43B4D"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 Повідомлення (Повідомлення про інформацію)</w:t>
      </w:r>
    </w:p>
    <w:p w14:paraId="1463C9C0"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000000" w14:paraId="44C0956B" w14:textId="77777777">
        <w:tblPrEx>
          <w:tblCellMar>
            <w:top w:w="0" w:type="dxa"/>
            <w:bottom w:w="0" w:type="dxa"/>
          </w:tblCellMar>
        </w:tblPrEx>
        <w:trPr>
          <w:trHeight w:val="300"/>
        </w:trPr>
        <w:tc>
          <w:tcPr>
            <w:tcW w:w="5500" w:type="dxa"/>
            <w:tcBorders>
              <w:top w:val="nil"/>
              <w:left w:val="nil"/>
              <w:bottom w:val="single" w:sz="6" w:space="0" w:color="auto"/>
              <w:right w:val="nil"/>
            </w:tcBorders>
            <w:vAlign w:val="bottom"/>
          </w:tcPr>
          <w:p w14:paraId="533F76E2" w14:textId="77777777" w:rsidR="00000000" w:rsidRDefault="009931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30.07.2023</w:t>
            </w:r>
          </w:p>
        </w:tc>
      </w:tr>
      <w:tr w:rsidR="00000000" w14:paraId="0F9F4EDD" w14:textId="77777777">
        <w:tblPrEx>
          <w:tblCellMar>
            <w:top w:w="0" w:type="dxa"/>
            <w:bottom w:w="0" w:type="dxa"/>
          </w:tblCellMar>
        </w:tblPrEx>
        <w:trPr>
          <w:trHeight w:val="300"/>
        </w:trPr>
        <w:tc>
          <w:tcPr>
            <w:tcW w:w="5500" w:type="dxa"/>
            <w:tcBorders>
              <w:top w:val="nil"/>
              <w:left w:val="nil"/>
              <w:bottom w:val="nil"/>
              <w:right w:val="nil"/>
            </w:tcBorders>
            <w:vAlign w:val="bottom"/>
          </w:tcPr>
          <w:p w14:paraId="2B30F121" w14:textId="77777777" w:rsidR="00000000" w:rsidRDefault="0099317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14:paraId="5E1CCBDE" w14:textId="77777777">
        <w:tblPrEx>
          <w:tblCellMar>
            <w:top w:w="0" w:type="dxa"/>
            <w:bottom w:w="0" w:type="dxa"/>
          </w:tblCellMar>
        </w:tblPrEx>
        <w:trPr>
          <w:trHeight w:val="300"/>
        </w:trPr>
        <w:tc>
          <w:tcPr>
            <w:tcW w:w="5500" w:type="dxa"/>
            <w:tcBorders>
              <w:top w:val="nil"/>
              <w:left w:val="nil"/>
              <w:bottom w:val="single" w:sz="6" w:space="0" w:color="auto"/>
              <w:right w:val="nil"/>
            </w:tcBorders>
            <w:vAlign w:val="bottom"/>
          </w:tcPr>
          <w:p w14:paraId="6DA13FE3" w14:textId="77777777" w:rsidR="00000000" w:rsidRDefault="009931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1</w:t>
            </w:r>
          </w:p>
        </w:tc>
      </w:tr>
      <w:tr w:rsidR="00000000" w14:paraId="71193BB2" w14:textId="77777777">
        <w:tblPrEx>
          <w:tblCellMar>
            <w:top w:w="0" w:type="dxa"/>
            <w:bottom w:w="0" w:type="dxa"/>
          </w:tblCellMar>
        </w:tblPrEx>
        <w:trPr>
          <w:trHeight w:val="300"/>
        </w:trPr>
        <w:tc>
          <w:tcPr>
            <w:tcW w:w="5500" w:type="dxa"/>
            <w:tcBorders>
              <w:top w:val="nil"/>
              <w:left w:val="nil"/>
              <w:bottom w:val="nil"/>
              <w:right w:val="nil"/>
            </w:tcBorders>
            <w:vAlign w:val="bottom"/>
          </w:tcPr>
          <w:p w14:paraId="11C5ECC7" w14:textId="77777777" w:rsidR="00000000" w:rsidRDefault="0099317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70141EB6" w14:textId="77777777" w:rsidR="00000000" w:rsidRDefault="0099317B">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80"/>
      </w:tblGrid>
      <w:tr w:rsidR="00000000" w14:paraId="2D49EBF9" w14:textId="77777777">
        <w:tblPrEx>
          <w:tblCellMar>
            <w:top w:w="0" w:type="dxa"/>
            <w:bottom w:w="0" w:type="dxa"/>
          </w:tblCellMar>
        </w:tblPrEx>
        <w:trPr>
          <w:trHeight w:val="300"/>
        </w:trPr>
        <w:tc>
          <w:tcPr>
            <w:tcW w:w="10580" w:type="dxa"/>
            <w:tcBorders>
              <w:top w:val="nil"/>
              <w:left w:val="nil"/>
              <w:bottom w:val="nil"/>
              <w:right w:val="nil"/>
            </w:tcBorders>
            <w:vAlign w:val="bottom"/>
          </w:tcPr>
          <w:p w14:paraId="4EEB207B" w14:textId="77777777" w:rsidR="00000000" w:rsidRDefault="009931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w:t>
            </w:r>
            <w:r>
              <w:rPr>
                <w:rFonts w:ascii="Times New Roman CYR" w:hAnsi="Times New Roman CYR" w:cs="Times New Roman CYR"/>
                <w:sz w:val="24"/>
                <w:szCs w:val="24"/>
              </w:rPr>
              <w:t>26, зареєстрованого в Міністерстві юстиції України 24 грудня 2013 року за № 2180/24712 (із змінами).</w:t>
            </w:r>
          </w:p>
        </w:tc>
      </w:tr>
    </w:tbl>
    <w:p w14:paraId="07EE6868" w14:textId="77777777" w:rsidR="00000000" w:rsidRDefault="0099317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236"/>
        <w:gridCol w:w="4654"/>
      </w:tblGrid>
      <w:tr w:rsidR="00000000" w14:paraId="03DBF6A0" w14:textId="77777777">
        <w:tblPrEx>
          <w:tblCellMar>
            <w:top w:w="0" w:type="dxa"/>
            <w:bottom w:w="0" w:type="dxa"/>
          </w:tblCellMar>
        </w:tblPrEx>
        <w:trPr>
          <w:trHeight w:val="200"/>
        </w:trPr>
        <w:tc>
          <w:tcPr>
            <w:tcW w:w="4140" w:type="dxa"/>
            <w:tcBorders>
              <w:top w:val="nil"/>
              <w:left w:val="nil"/>
              <w:bottom w:val="single" w:sz="6" w:space="0" w:color="auto"/>
              <w:right w:val="nil"/>
            </w:tcBorders>
            <w:vAlign w:val="bottom"/>
          </w:tcPr>
          <w:p w14:paraId="6028130E"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7C6FDF8B"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14:paraId="6ADFC111"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24FEA6D5"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14:paraId="58530462"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Копил В.С.</w:t>
            </w:r>
          </w:p>
        </w:tc>
      </w:tr>
      <w:tr w:rsidR="00000000" w14:paraId="418F4A4D" w14:textId="77777777">
        <w:tblPrEx>
          <w:tblCellMar>
            <w:top w:w="0" w:type="dxa"/>
            <w:bottom w:w="0" w:type="dxa"/>
          </w:tblCellMar>
        </w:tblPrEx>
        <w:trPr>
          <w:trHeight w:val="200"/>
        </w:trPr>
        <w:tc>
          <w:tcPr>
            <w:tcW w:w="4140" w:type="dxa"/>
            <w:tcBorders>
              <w:top w:val="nil"/>
              <w:left w:val="nil"/>
              <w:bottom w:val="nil"/>
              <w:right w:val="nil"/>
            </w:tcBorders>
          </w:tcPr>
          <w:p w14:paraId="2891157E"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60F2538B"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14:paraId="4B7BF45B"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14:paraId="6D5A205F"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14:paraId="3598CA22"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14:paraId="31223E8B" w14:textId="77777777" w:rsidR="00000000" w:rsidRDefault="0099317B">
      <w:pPr>
        <w:widowControl w:val="0"/>
        <w:autoSpaceDE w:val="0"/>
        <w:autoSpaceDN w:val="0"/>
        <w:adjustRightInd w:val="0"/>
        <w:spacing w:after="0" w:line="240" w:lineRule="auto"/>
        <w:rPr>
          <w:rFonts w:ascii="Times New Roman CYR" w:hAnsi="Times New Roman CYR" w:cs="Times New Roman CYR"/>
          <w:sz w:val="20"/>
          <w:szCs w:val="20"/>
        </w:rPr>
      </w:pPr>
    </w:p>
    <w:p w14:paraId="09C63AC8"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Особлива інформація (інформація про іпотечні цінні папери, сертифікати фонду операцій з нерухомістю) емітента</w:t>
      </w:r>
    </w:p>
    <w:p w14:paraId="14C9CDCC" w14:textId="77777777" w:rsidR="00000000" w:rsidRDefault="0099317B">
      <w:pPr>
        <w:widowControl w:val="0"/>
        <w:autoSpaceDE w:val="0"/>
        <w:autoSpaceDN w:val="0"/>
        <w:adjustRightInd w:val="0"/>
        <w:spacing w:after="0" w:line="240" w:lineRule="auto"/>
        <w:rPr>
          <w:rFonts w:ascii="Times New Roman CYR" w:hAnsi="Times New Roman CYR" w:cs="Times New Roman CYR"/>
          <w:b/>
          <w:bCs/>
          <w:sz w:val="28"/>
          <w:szCs w:val="28"/>
        </w:rPr>
      </w:pPr>
    </w:p>
    <w:p w14:paraId="1CE8B4FF"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 Загальні відомості</w:t>
      </w:r>
    </w:p>
    <w:p w14:paraId="267462B8" w14:textId="77777777" w:rsidR="00000000" w:rsidRDefault="009931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w:t>
      </w:r>
    </w:p>
    <w:p w14:paraId="59FBFCA4" w14:textId="77777777" w:rsidR="00000000" w:rsidRDefault="009931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акціонерне товариство "Слов'янський крейдо-вапняний завод"</w:t>
      </w:r>
    </w:p>
    <w:p w14:paraId="33180A94" w14:textId="77777777" w:rsidR="00000000" w:rsidRDefault="009931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w:t>
      </w:r>
      <w:r>
        <w:rPr>
          <w:rFonts w:ascii="Times New Roman CYR" w:hAnsi="Times New Roman CYR" w:cs="Times New Roman CYR"/>
          <w:sz w:val="24"/>
          <w:szCs w:val="24"/>
        </w:rPr>
        <w:t>ва форма:</w:t>
      </w:r>
    </w:p>
    <w:p w14:paraId="3C5A91EE" w14:textId="77777777" w:rsidR="00000000" w:rsidRDefault="009931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Приватне акціонерне товариство</w:t>
      </w:r>
    </w:p>
    <w:p w14:paraId="799D19D8" w14:textId="77777777" w:rsidR="00000000" w:rsidRDefault="009931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Місцезнаходження:</w:t>
      </w:r>
    </w:p>
    <w:p w14:paraId="1AF57120" w14:textId="77777777" w:rsidR="00000000" w:rsidRDefault="009931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84162, Донецька обл., смт. Черкаське, -</w:t>
      </w:r>
    </w:p>
    <w:p w14:paraId="5501A3A1" w14:textId="77777777" w:rsidR="00000000" w:rsidRDefault="009931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Ідентифікаційний код юридичної особи:</w:t>
      </w:r>
    </w:p>
    <w:p w14:paraId="3AEF2A82" w14:textId="77777777" w:rsidR="00000000" w:rsidRDefault="009931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00290587</w:t>
      </w:r>
    </w:p>
    <w:p w14:paraId="043EA0F6" w14:textId="77777777" w:rsidR="00000000" w:rsidRDefault="009931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та телефон, факс:</w:t>
      </w:r>
    </w:p>
    <w:p w14:paraId="71B1A7C6" w14:textId="77777777" w:rsidR="00000000" w:rsidRDefault="009931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0676216756, -</w:t>
      </w:r>
    </w:p>
    <w:p w14:paraId="477E4FCA" w14:textId="77777777" w:rsidR="00000000" w:rsidRDefault="009931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w:t>
      </w:r>
    </w:p>
    <w:p w14:paraId="53C7D1C5" w14:textId="77777777" w:rsidR="00000000" w:rsidRDefault="009931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pratskvz@ukr.net</w:t>
      </w:r>
    </w:p>
    <w:p w14:paraId="33C76728" w14:textId="77777777" w:rsidR="00000000" w:rsidRDefault="009931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проводить діяльність з оп</w:t>
      </w:r>
      <w:r>
        <w:rPr>
          <w:rFonts w:ascii="Times New Roman CYR" w:hAnsi="Times New Roman CYR" w:cs="Times New Roman CYR"/>
          <w:sz w:val="24"/>
          <w:szCs w:val="24"/>
        </w:rPr>
        <w:t>рилюднення регульованої інформації від імені учасника фондового ринку (у разі здійснення оприлюднення):</w:t>
      </w:r>
    </w:p>
    <w:p w14:paraId="03CD354A" w14:textId="77777777" w:rsidR="00000000" w:rsidRDefault="009931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14:paraId="7281FD7E" w14:textId="77777777" w:rsidR="00000000" w:rsidRDefault="009931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w:t>
      </w:r>
      <w:r>
        <w:rPr>
          <w:rFonts w:ascii="Times New Roman CYR" w:hAnsi="Times New Roman CYR" w:cs="Times New Roman CYR"/>
          <w:sz w:val="24"/>
          <w:szCs w:val="24"/>
        </w:rPr>
        <w:t xml:space="preserve">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w:t>
      </w:r>
      <w:r>
        <w:rPr>
          <w:rFonts w:ascii="Times New Roman CYR" w:hAnsi="Times New Roman CYR" w:cs="Times New Roman CYR"/>
          <w:sz w:val="24"/>
          <w:szCs w:val="24"/>
        </w:rPr>
        <w:t>паперів та фондового ринку безпосередньо):</w:t>
      </w:r>
    </w:p>
    <w:p w14:paraId="7FE6D204" w14:textId="77777777" w:rsidR="00000000" w:rsidRDefault="009931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Державна установа "Агентство з розвитку інфраструктури фондового ринку України", 21676262, Україна, DR/00002/ARM</w:t>
      </w:r>
    </w:p>
    <w:p w14:paraId="5513DE69" w14:textId="77777777" w:rsidR="00000000" w:rsidRDefault="0099317B">
      <w:pPr>
        <w:widowControl w:val="0"/>
        <w:autoSpaceDE w:val="0"/>
        <w:autoSpaceDN w:val="0"/>
        <w:adjustRightInd w:val="0"/>
        <w:spacing w:after="0" w:line="240" w:lineRule="auto"/>
        <w:rPr>
          <w:rFonts w:ascii="Times New Roman CYR" w:hAnsi="Times New Roman CYR" w:cs="Times New Roman CYR"/>
          <w:sz w:val="24"/>
          <w:szCs w:val="24"/>
        </w:rPr>
      </w:pPr>
    </w:p>
    <w:p w14:paraId="76483ED4"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ІІ. Дані про дату та місце оприлюднення Повідомлення (Повідомлення про інформацію) </w:t>
      </w:r>
    </w:p>
    <w:p w14:paraId="4C9F3F4E"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2000"/>
      </w:tblGrid>
      <w:tr w:rsidR="00000000" w14:paraId="6ABE7BBE" w14:textId="77777777">
        <w:tblPrEx>
          <w:tblCellMar>
            <w:top w:w="0" w:type="dxa"/>
            <w:bottom w:w="0" w:type="dxa"/>
          </w:tblCellMar>
        </w:tblPrEx>
        <w:trPr>
          <w:trHeight w:val="300"/>
        </w:trPr>
        <w:tc>
          <w:tcPr>
            <w:tcW w:w="4450" w:type="dxa"/>
            <w:vMerge w:val="restart"/>
            <w:tcBorders>
              <w:top w:val="nil"/>
              <w:left w:val="nil"/>
              <w:bottom w:val="nil"/>
              <w:right w:val="nil"/>
            </w:tcBorders>
          </w:tcPr>
          <w:p w14:paraId="144C6995" w14:textId="77777777" w:rsidR="00000000" w:rsidRDefault="009931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Повідомлення </w:t>
            </w:r>
            <w:r>
              <w:rPr>
                <w:rFonts w:ascii="Times New Roman CYR" w:hAnsi="Times New Roman CYR" w:cs="Times New Roman CYR"/>
                <w:sz w:val="24"/>
                <w:szCs w:val="24"/>
              </w:rPr>
              <w:t>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14:paraId="527B2F3A"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www.skvz.com.ua</w:t>
            </w:r>
          </w:p>
        </w:tc>
        <w:tc>
          <w:tcPr>
            <w:tcW w:w="2000" w:type="dxa"/>
            <w:tcBorders>
              <w:top w:val="nil"/>
              <w:left w:val="nil"/>
              <w:bottom w:val="single" w:sz="6" w:space="0" w:color="auto"/>
              <w:right w:val="nil"/>
            </w:tcBorders>
            <w:vAlign w:val="bottom"/>
          </w:tcPr>
          <w:p w14:paraId="5ACFA374"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29.07.2023</w:t>
            </w:r>
          </w:p>
        </w:tc>
      </w:tr>
      <w:tr w:rsidR="00000000" w14:paraId="527598CA" w14:textId="77777777">
        <w:tblPrEx>
          <w:tblCellMar>
            <w:top w:w="0" w:type="dxa"/>
            <w:bottom w:w="0" w:type="dxa"/>
          </w:tblCellMar>
        </w:tblPrEx>
        <w:trPr>
          <w:trHeight w:val="300"/>
        </w:trPr>
        <w:tc>
          <w:tcPr>
            <w:tcW w:w="4450" w:type="dxa"/>
            <w:vMerge/>
            <w:tcBorders>
              <w:top w:val="nil"/>
              <w:left w:val="nil"/>
              <w:bottom w:val="nil"/>
              <w:right w:val="nil"/>
            </w:tcBorders>
          </w:tcPr>
          <w:p w14:paraId="289E29BA" w14:textId="77777777" w:rsidR="00000000" w:rsidRDefault="0099317B">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14:paraId="56B38828"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2000" w:type="dxa"/>
            <w:tcBorders>
              <w:top w:val="nil"/>
              <w:left w:val="nil"/>
              <w:bottom w:val="nil"/>
              <w:right w:val="nil"/>
            </w:tcBorders>
            <w:vAlign w:val="bottom"/>
          </w:tcPr>
          <w:p w14:paraId="407B3A3A"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04734F6F" w14:textId="77777777" w:rsidR="00000000" w:rsidRDefault="0099317B">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850" w:header="720" w:footer="720" w:gutter="0"/>
          <w:cols w:space="720"/>
          <w:noEndnote/>
        </w:sectPr>
      </w:pPr>
    </w:p>
    <w:p w14:paraId="56BB04D4"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Відомості про прийняття рішення про попереднє надання згоди на вчинення значних правочинів</w:t>
      </w:r>
    </w:p>
    <w:p w14:paraId="5FB518FF"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62"/>
        <w:gridCol w:w="1300"/>
        <w:gridCol w:w="2500"/>
        <w:gridCol w:w="2500"/>
        <w:gridCol w:w="3400"/>
      </w:tblGrid>
      <w:tr w:rsidR="00000000" w14:paraId="60405C4C" w14:textId="77777777">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vAlign w:val="center"/>
          </w:tcPr>
          <w:p w14:paraId="418CE2A0"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з/п</w:t>
            </w:r>
          </w:p>
        </w:tc>
        <w:tc>
          <w:tcPr>
            <w:tcW w:w="1300" w:type="dxa"/>
            <w:tcBorders>
              <w:top w:val="single" w:sz="6" w:space="0" w:color="auto"/>
              <w:left w:val="single" w:sz="6" w:space="0" w:color="auto"/>
              <w:bottom w:val="single" w:sz="6" w:space="0" w:color="auto"/>
              <w:right w:val="single" w:sz="6" w:space="0" w:color="auto"/>
            </w:tcBorders>
            <w:vAlign w:val="center"/>
          </w:tcPr>
          <w:p w14:paraId="54DEF4DB"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прийняття рішення</w:t>
            </w:r>
          </w:p>
        </w:tc>
        <w:tc>
          <w:tcPr>
            <w:tcW w:w="2500" w:type="dxa"/>
            <w:tcBorders>
              <w:top w:val="single" w:sz="6" w:space="0" w:color="auto"/>
              <w:left w:val="single" w:sz="6" w:space="0" w:color="auto"/>
              <w:bottom w:val="single" w:sz="6" w:space="0" w:color="auto"/>
              <w:right w:val="single" w:sz="6" w:space="0" w:color="auto"/>
            </w:tcBorders>
            <w:vAlign w:val="center"/>
          </w:tcPr>
          <w:p w14:paraId="08646282"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Гранична сукупна вартість правочинів (тис.грн)</w:t>
            </w:r>
          </w:p>
        </w:tc>
        <w:tc>
          <w:tcPr>
            <w:tcW w:w="2500" w:type="dxa"/>
            <w:tcBorders>
              <w:top w:val="single" w:sz="6" w:space="0" w:color="auto"/>
              <w:left w:val="single" w:sz="6" w:space="0" w:color="auto"/>
              <w:bottom w:val="single" w:sz="6" w:space="0" w:color="auto"/>
              <w:right w:val="single" w:sz="6" w:space="0" w:color="auto"/>
            </w:tcBorders>
            <w:vAlign w:val="center"/>
          </w:tcPr>
          <w:p w14:paraId="0E23CCC0"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Вартість активів емітента за даними останньої річної фінансової звітності (тис.грн)</w:t>
            </w:r>
          </w:p>
        </w:tc>
        <w:tc>
          <w:tcPr>
            <w:tcW w:w="3400" w:type="dxa"/>
            <w:tcBorders>
              <w:top w:val="single" w:sz="6" w:space="0" w:color="auto"/>
              <w:left w:val="single" w:sz="6" w:space="0" w:color="auto"/>
              <w:bottom w:val="single" w:sz="6" w:space="0" w:color="auto"/>
            </w:tcBorders>
            <w:vAlign w:val="center"/>
          </w:tcPr>
          <w:p w14:paraId="0E72AC15"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Спів</w:t>
            </w:r>
            <w:r>
              <w:rPr>
                <w:rFonts w:ascii="Times New Roman CYR" w:hAnsi="Times New Roman CYR" w:cs="Times New Roman CYR"/>
                <w:b/>
                <w:bCs/>
                <w:sz w:val="20"/>
                <w:szCs w:val="20"/>
              </w:rPr>
              <w:t>відношення граничної сукупної вартості правочинів до вартості активів емітента за даними останньої річної фінансової звітності (у відсотках)</w:t>
            </w:r>
          </w:p>
        </w:tc>
      </w:tr>
      <w:tr w:rsidR="00000000" w14:paraId="3A1056B6" w14:textId="77777777">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vAlign w:val="center"/>
          </w:tcPr>
          <w:p w14:paraId="2021B211"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300" w:type="dxa"/>
            <w:tcBorders>
              <w:top w:val="single" w:sz="6" w:space="0" w:color="auto"/>
              <w:left w:val="single" w:sz="6" w:space="0" w:color="auto"/>
              <w:bottom w:val="single" w:sz="6" w:space="0" w:color="auto"/>
              <w:right w:val="single" w:sz="6" w:space="0" w:color="auto"/>
            </w:tcBorders>
            <w:vAlign w:val="center"/>
          </w:tcPr>
          <w:p w14:paraId="47B90394"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1FCB1098"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14:paraId="4C486A2A"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3400" w:type="dxa"/>
            <w:tcBorders>
              <w:top w:val="single" w:sz="6" w:space="0" w:color="auto"/>
              <w:left w:val="single" w:sz="6" w:space="0" w:color="auto"/>
              <w:bottom w:val="single" w:sz="6" w:space="0" w:color="auto"/>
            </w:tcBorders>
            <w:vAlign w:val="center"/>
          </w:tcPr>
          <w:p w14:paraId="111DAA06"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64D2F175" w14:textId="77777777">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tcPr>
          <w:p w14:paraId="1FDB563E"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300" w:type="dxa"/>
            <w:tcBorders>
              <w:top w:val="single" w:sz="6" w:space="0" w:color="auto"/>
              <w:left w:val="single" w:sz="6" w:space="0" w:color="auto"/>
              <w:bottom w:val="single" w:sz="6" w:space="0" w:color="auto"/>
              <w:right w:val="single" w:sz="6" w:space="0" w:color="auto"/>
            </w:tcBorders>
          </w:tcPr>
          <w:p w14:paraId="3C883EFF"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28.07.2023</w:t>
            </w:r>
          </w:p>
        </w:tc>
        <w:tc>
          <w:tcPr>
            <w:tcW w:w="2500" w:type="dxa"/>
            <w:tcBorders>
              <w:top w:val="single" w:sz="6" w:space="0" w:color="auto"/>
              <w:left w:val="single" w:sz="6" w:space="0" w:color="auto"/>
              <w:bottom w:val="single" w:sz="6" w:space="0" w:color="auto"/>
              <w:right w:val="single" w:sz="6" w:space="0" w:color="auto"/>
            </w:tcBorders>
          </w:tcPr>
          <w:p w14:paraId="51E5987F"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41 151</w:t>
            </w:r>
          </w:p>
        </w:tc>
        <w:tc>
          <w:tcPr>
            <w:tcW w:w="2500" w:type="dxa"/>
            <w:tcBorders>
              <w:top w:val="single" w:sz="6" w:space="0" w:color="auto"/>
              <w:left w:val="single" w:sz="6" w:space="0" w:color="auto"/>
              <w:bottom w:val="single" w:sz="6" w:space="0" w:color="auto"/>
              <w:right w:val="single" w:sz="6" w:space="0" w:color="auto"/>
            </w:tcBorders>
          </w:tcPr>
          <w:p w14:paraId="7018347F"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71 254</w:t>
            </w:r>
          </w:p>
        </w:tc>
        <w:tc>
          <w:tcPr>
            <w:tcW w:w="3400" w:type="dxa"/>
            <w:tcBorders>
              <w:top w:val="single" w:sz="6" w:space="0" w:color="auto"/>
              <w:left w:val="single" w:sz="6" w:space="0" w:color="auto"/>
              <w:bottom w:val="single" w:sz="6" w:space="0" w:color="auto"/>
            </w:tcBorders>
          </w:tcPr>
          <w:p w14:paraId="6BA2EFB5" w14:textId="77777777" w:rsidR="00000000" w:rsidRDefault="0099317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57,75</w:t>
            </w:r>
          </w:p>
        </w:tc>
      </w:tr>
      <w:tr w:rsidR="00000000" w14:paraId="2D21CA4C" w14:textId="77777777">
        <w:tblPrEx>
          <w:tblCellMar>
            <w:top w:w="0" w:type="dxa"/>
            <w:bottom w:w="0" w:type="dxa"/>
          </w:tblCellMar>
        </w:tblPrEx>
        <w:trPr>
          <w:trHeight w:val="300"/>
        </w:trPr>
        <w:tc>
          <w:tcPr>
            <w:tcW w:w="10462" w:type="dxa"/>
            <w:gridSpan w:val="5"/>
            <w:tcBorders>
              <w:top w:val="single" w:sz="6" w:space="0" w:color="auto"/>
              <w:bottom w:val="single" w:sz="6" w:space="0" w:color="auto"/>
            </w:tcBorders>
            <w:vAlign w:val="center"/>
          </w:tcPr>
          <w:p w14:paraId="0B85F557" w14:textId="77777777" w:rsidR="00000000" w:rsidRDefault="0099317B">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Зміст інформації:</w:t>
            </w:r>
          </w:p>
        </w:tc>
      </w:tr>
      <w:tr w:rsidR="00000000" w14:paraId="0D92F433" w14:textId="77777777">
        <w:tblPrEx>
          <w:tblCellMar>
            <w:top w:w="0" w:type="dxa"/>
            <w:bottom w:w="0" w:type="dxa"/>
          </w:tblCellMar>
        </w:tblPrEx>
        <w:trPr>
          <w:trHeight w:val="300"/>
        </w:trPr>
        <w:tc>
          <w:tcPr>
            <w:tcW w:w="10462" w:type="dxa"/>
            <w:gridSpan w:val="5"/>
            <w:tcBorders>
              <w:top w:val="single" w:sz="6" w:space="0" w:color="auto"/>
              <w:bottom w:val="single" w:sz="6" w:space="0" w:color="auto"/>
            </w:tcBorders>
            <w:vAlign w:val="center"/>
          </w:tcPr>
          <w:p w14:paraId="045A8839" w14:textId="77777777" w:rsidR="00000000" w:rsidRDefault="0099317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До значних правочинів віднести: обов'язкове надання переважного право акціонерам правитного акціонерного товариства "Слов'янський крейдо-вапняний завод" на придбання акцій у процесі приватного розміщення або емісії перед третіми особами, відповідно до Зако</w:t>
            </w:r>
            <w:r>
              <w:rPr>
                <w:rFonts w:ascii="Times New Roman CYR" w:hAnsi="Times New Roman CYR" w:cs="Times New Roman CYR"/>
                <w:sz w:val="20"/>
                <w:szCs w:val="20"/>
              </w:rPr>
              <w:t>ну України "Про акціонерне товариство" ст.7, п. 2,3, а також Статуту ПрАТ "СКВЗ" п. 2.8, дії по господарських (газопостачання, електропостачання, залізниця), кредитних та інших договорах, надання в заставу основних фондів, майна, майнових прав, земельних д</w:t>
            </w:r>
            <w:r>
              <w:rPr>
                <w:rFonts w:ascii="Times New Roman CYR" w:hAnsi="Times New Roman CYR" w:cs="Times New Roman CYR"/>
                <w:sz w:val="20"/>
                <w:szCs w:val="20"/>
              </w:rPr>
              <w:t>ілянок, договорів безпроцентних позик, укладати договори задоволення вимог iпотекоутримувача без звернень в судові, виконавчі та інші інстанції.</w:t>
            </w:r>
          </w:p>
          <w:p w14:paraId="2028B88B" w14:textId="77777777" w:rsidR="00000000" w:rsidRDefault="0099317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Зважаючи на значну та довготривалу заборгованість акціонерного товариства по суті ліцензійних договорів від 30.</w:t>
            </w:r>
            <w:r>
              <w:rPr>
                <w:rFonts w:ascii="Times New Roman CYR" w:hAnsi="Times New Roman CYR" w:cs="Times New Roman CYR"/>
                <w:sz w:val="20"/>
                <w:szCs w:val="20"/>
              </w:rPr>
              <w:t>05.2001р. та від 01.02.2005р., враховуючи ст.70 п.1, п.2, п.3; ст.71 п.3. Закону України "Про акціонерне товариство" від 01.01.2023 №2465-IX. із змінами та доповненнями, з метою подальшої ефективної діяльності акціонерного товариства та пришвидшеного виход</w:t>
            </w:r>
            <w:r>
              <w:rPr>
                <w:rFonts w:ascii="Times New Roman CYR" w:hAnsi="Times New Roman CYR" w:cs="Times New Roman CYR"/>
                <w:sz w:val="20"/>
                <w:szCs w:val="20"/>
              </w:rPr>
              <w:t>у з економічної та фінансової кризи, надати попередню згоду на вчинення значних правочинів, відповідно по суті ліцензійних договорів від 30.05.2001 р. та від 01.02.2005 р. на суму 41151913,86 тис. грн. заборгованості по них, та по інших фінансових зобов`яз</w:t>
            </w:r>
            <w:r>
              <w:rPr>
                <w:rFonts w:ascii="Times New Roman CYR" w:hAnsi="Times New Roman CYR" w:cs="Times New Roman CYR"/>
                <w:sz w:val="20"/>
                <w:szCs w:val="20"/>
              </w:rPr>
              <w:t>аннях.</w:t>
            </w:r>
          </w:p>
          <w:p w14:paraId="553C6B0F" w14:textId="77777777" w:rsidR="00000000" w:rsidRDefault="0099317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Доручити виключно за особистим письмовим рішенням Голові Наглядової Ради здійснювати вище зазначені дії.</w:t>
            </w:r>
          </w:p>
          <w:p w14:paraId="09E411FE" w14:textId="77777777" w:rsidR="00000000" w:rsidRDefault="0099317B">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14:paraId="59AF0179" w14:textId="77777777" w:rsidR="0099317B" w:rsidRDefault="0099317B">
      <w:pPr>
        <w:widowControl w:val="0"/>
        <w:autoSpaceDE w:val="0"/>
        <w:autoSpaceDN w:val="0"/>
        <w:adjustRightInd w:val="0"/>
        <w:spacing w:after="0" w:line="240" w:lineRule="auto"/>
        <w:rPr>
          <w:rFonts w:ascii="Times New Roman CYR" w:hAnsi="Times New Roman CYR" w:cs="Times New Roman CYR"/>
          <w:sz w:val="20"/>
          <w:szCs w:val="20"/>
        </w:rPr>
      </w:pPr>
    </w:p>
    <w:sectPr w:rsidR="0099317B">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8D"/>
    <w:rsid w:val="002D478D"/>
    <w:rsid w:val="00993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1858AD"/>
  <w14:defaultImageDpi w14:val="0"/>
  <w15:docId w15:val="{A0973440-33A4-4E7F-AEB9-EF984320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kopyl.vs</dc:creator>
  <cp:keywords/>
  <dc:description/>
  <cp:lastModifiedBy>kopyl.vs</cp:lastModifiedBy>
  <cp:revision>2</cp:revision>
  <dcterms:created xsi:type="dcterms:W3CDTF">2023-07-30T07:49:00Z</dcterms:created>
  <dcterms:modified xsi:type="dcterms:W3CDTF">2023-07-30T07:49:00Z</dcterms:modified>
</cp:coreProperties>
</file>